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3C1C" w14:textId="3E8CBD0D" w:rsidR="00661A14" w:rsidRDefault="0097326C" w:rsidP="00661A14">
      <w:pPr>
        <w:jc w:val="center"/>
        <w:rPr>
          <w:b/>
        </w:rPr>
      </w:pPr>
      <w:r>
        <w:rPr>
          <w:b/>
        </w:rPr>
        <w:t>Annexe</w:t>
      </w:r>
      <w:r w:rsidR="00E46FFD">
        <w:rPr>
          <w:b/>
        </w:rPr>
        <w:t xml:space="preserve"> 1</w:t>
      </w:r>
    </w:p>
    <w:p w14:paraId="383D61A2" w14:textId="02AE02CD" w:rsidR="00B81A09" w:rsidRDefault="00B81A09" w:rsidP="00661A14">
      <w:pPr>
        <w:jc w:val="center"/>
        <w:rPr>
          <w:b/>
        </w:rPr>
      </w:pPr>
      <w:r>
        <w:rPr>
          <w:b/>
        </w:rPr>
        <w:t>LD2020-001</w:t>
      </w:r>
    </w:p>
    <w:p w14:paraId="7900D299" w14:textId="15536720" w:rsidR="00FA3A01" w:rsidRDefault="00E46FFD" w:rsidP="0004122E">
      <w:pPr>
        <w:jc w:val="center"/>
        <w:rPr>
          <w:b/>
        </w:rPr>
      </w:pPr>
      <w:r>
        <w:rPr>
          <w:b/>
        </w:rPr>
        <w:t>Système de r</w:t>
      </w:r>
      <w:r w:rsidR="00661A14" w:rsidRPr="00661A14">
        <w:rPr>
          <w:b/>
        </w:rPr>
        <w:t>écupération de chaleur sur un groupe de production de froid</w:t>
      </w:r>
    </w:p>
    <w:p w14:paraId="2F9C3696" w14:textId="31277B4A" w:rsidR="00661A14" w:rsidRPr="00BC481A" w:rsidRDefault="00FA3A01" w:rsidP="000D680A">
      <w:pPr>
        <w:jc w:val="both"/>
        <w:rPr>
          <w:b/>
        </w:rPr>
      </w:pPr>
      <w:r w:rsidRPr="005A5B1D">
        <w:rPr>
          <w:b/>
        </w:rPr>
        <w:t>Les modalités particulières définies ci-après sont sans préjudice des exigences réglementaires requises dans le cadre des opérations spécifiques, notamment celles prévues par l’arrêté ministériel du 4 septembre 2014 fixant la liste des éléments d'une demande de certificats d'économies d'énergie et les documents à archiver par le demandeur (ci-après « l’arrêté demande »).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30"/>
        <w:gridCol w:w="1560"/>
        <w:gridCol w:w="5953"/>
      </w:tblGrid>
      <w:tr w:rsidR="00C358C9" w:rsidRPr="00BC481A" w14:paraId="19EE9D8C" w14:textId="77777777" w:rsidTr="000D680A">
        <w:trPr>
          <w:trHeight w:val="495"/>
        </w:trPr>
        <w:tc>
          <w:tcPr>
            <w:tcW w:w="2830" w:type="dxa"/>
          </w:tcPr>
          <w:p w14:paraId="5691B947" w14:textId="52B192E9" w:rsidR="00C358C9" w:rsidRPr="00BC481A" w:rsidRDefault="00E41FD4" w:rsidP="00EE2BD2">
            <w:pPr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1560" w:type="dxa"/>
          </w:tcPr>
          <w:p w14:paraId="2F7DC212" w14:textId="0534CED4" w:rsidR="00C358C9" w:rsidRPr="00BC481A" w:rsidRDefault="00E41FD4">
            <w:pPr>
              <w:rPr>
                <w:b/>
              </w:rPr>
            </w:pPr>
            <w:r>
              <w:rPr>
                <w:b/>
              </w:rPr>
              <w:t>Sous-t</w:t>
            </w:r>
            <w:r w:rsidR="00C358C9" w:rsidRPr="00BC481A">
              <w:rPr>
                <w:b/>
              </w:rPr>
              <w:t>hème</w:t>
            </w:r>
          </w:p>
        </w:tc>
        <w:tc>
          <w:tcPr>
            <w:tcW w:w="5953" w:type="dxa"/>
          </w:tcPr>
          <w:p w14:paraId="068AE7E3" w14:textId="55EF4F8A" w:rsidR="00C358C9" w:rsidRPr="00BC481A" w:rsidRDefault="002A3C86" w:rsidP="00EE2BD2">
            <w:pPr>
              <w:rPr>
                <w:b/>
              </w:rPr>
            </w:pPr>
            <w:r>
              <w:rPr>
                <w:b/>
              </w:rPr>
              <w:t>Modalité</w:t>
            </w:r>
            <w:r w:rsidR="00E41FD4">
              <w:rPr>
                <w:b/>
              </w:rPr>
              <w:t>s</w:t>
            </w:r>
            <w:r>
              <w:rPr>
                <w:b/>
              </w:rPr>
              <w:t xml:space="preserve"> particulière</w:t>
            </w:r>
            <w:r w:rsidR="00E41FD4">
              <w:rPr>
                <w:b/>
              </w:rPr>
              <w:t>s</w:t>
            </w:r>
          </w:p>
        </w:tc>
      </w:tr>
      <w:tr w:rsidR="0098024F" w:rsidRPr="00BC481A" w14:paraId="1A841F15" w14:textId="77777777" w:rsidTr="00D167CC">
        <w:trPr>
          <w:trHeight w:val="675"/>
        </w:trPr>
        <w:tc>
          <w:tcPr>
            <w:tcW w:w="2830" w:type="dxa"/>
          </w:tcPr>
          <w:p w14:paraId="724F23C8" w14:textId="46B65D6B" w:rsidR="0098024F" w:rsidRPr="00BC481A" w:rsidRDefault="0098024F" w:rsidP="008C2D6A">
            <w:r w:rsidRPr="00BC481A">
              <w:rPr>
                <w:b/>
              </w:rPr>
              <w:t>1. Audit énergétique</w:t>
            </w:r>
          </w:p>
        </w:tc>
        <w:tc>
          <w:tcPr>
            <w:tcW w:w="1560" w:type="dxa"/>
          </w:tcPr>
          <w:p w14:paraId="611C99C1" w14:textId="77777777" w:rsidR="0098024F" w:rsidRPr="00BC481A" w:rsidRDefault="0098024F" w:rsidP="00EE2BD2">
            <w:pPr>
              <w:rPr>
                <w:b/>
              </w:rPr>
            </w:pPr>
          </w:p>
        </w:tc>
        <w:tc>
          <w:tcPr>
            <w:tcW w:w="5953" w:type="dxa"/>
          </w:tcPr>
          <w:p w14:paraId="313006DD" w14:textId="33BF5B8B" w:rsidR="0098024F" w:rsidRPr="00BC481A" w:rsidRDefault="0098024F" w:rsidP="00EE2BD2">
            <w:r>
              <w:t>Conforme au I-1°-a de l’annexe 4 de l’arrêté demande</w:t>
            </w:r>
          </w:p>
        </w:tc>
      </w:tr>
      <w:tr w:rsidR="0098024F" w:rsidRPr="00BC481A" w14:paraId="69E62F6C" w14:textId="77777777" w:rsidTr="00D167CC">
        <w:trPr>
          <w:trHeight w:val="522"/>
        </w:trPr>
        <w:tc>
          <w:tcPr>
            <w:tcW w:w="2830" w:type="dxa"/>
          </w:tcPr>
          <w:p w14:paraId="4BC13A47" w14:textId="609924D6" w:rsidR="0098024F" w:rsidRPr="00BC481A" w:rsidRDefault="0098024F" w:rsidP="00EE2BD2">
            <w:r w:rsidRPr="00BC481A">
              <w:rPr>
                <w:b/>
              </w:rPr>
              <w:t>2. Description de la situation initiale</w:t>
            </w:r>
          </w:p>
        </w:tc>
        <w:tc>
          <w:tcPr>
            <w:tcW w:w="1560" w:type="dxa"/>
          </w:tcPr>
          <w:p w14:paraId="4EE5872A" w14:textId="0B410C75" w:rsidR="0098024F" w:rsidRPr="00BC481A" w:rsidRDefault="0098024F" w:rsidP="00EE2BD2">
            <w:pPr>
              <w:rPr>
                <w:b/>
              </w:rPr>
            </w:pPr>
          </w:p>
        </w:tc>
        <w:tc>
          <w:tcPr>
            <w:tcW w:w="5953" w:type="dxa"/>
          </w:tcPr>
          <w:p w14:paraId="567F3A23" w14:textId="716D91F8" w:rsidR="0098024F" w:rsidRPr="00BC481A" w:rsidRDefault="0098024F" w:rsidP="002A3C86">
            <w:pPr>
              <w:pStyle w:val="Default"/>
              <w:rPr>
                <w:sz w:val="23"/>
                <w:szCs w:val="23"/>
              </w:rPr>
            </w:pPr>
            <w:r>
              <w:t>Incluse dans l’audit</w:t>
            </w:r>
          </w:p>
        </w:tc>
      </w:tr>
      <w:tr w:rsidR="0098024F" w:rsidRPr="00BC481A" w14:paraId="7831C40A" w14:textId="77777777" w:rsidTr="00D167CC">
        <w:trPr>
          <w:trHeight w:val="667"/>
        </w:trPr>
        <w:tc>
          <w:tcPr>
            <w:tcW w:w="2830" w:type="dxa"/>
          </w:tcPr>
          <w:p w14:paraId="6EC9AF42" w14:textId="3A818F83" w:rsidR="0098024F" w:rsidRPr="00BC481A" w:rsidRDefault="0098024F" w:rsidP="00EE2BD2">
            <w:r w:rsidRPr="00BC481A">
              <w:rPr>
                <w:b/>
              </w:rPr>
              <w:t>3. Description de la situation de référence</w:t>
            </w:r>
          </w:p>
        </w:tc>
        <w:tc>
          <w:tcPr>
            <w:tcW w:w="1560" w:type="dxa"/>
          </w:tcPr>
          <w:p w14:paraId="4A555D8E" w14:textId="77777777" w:rsidR="0098024F" w:rsidRPr="00BC481A" w:rsidRDefault="0098024F" w:rsidP="00EE2BD2">
            <w:pPr>
              <w:rPr>
                <w:b/>
              </w:rPr>
            </w:pPr>
          </w:p>
        </w:tc>
        <w:tc>
          <w:tcPr>
            <w:tcW w:w="5953" w:type="dxa"/>
          </w:tcPr>
          <w:p w14:paraId="4B2F7F41" w14:textId="421D20B4" w:rsidR="0098024F" w:rsidRPr="00BC481A" w:rsidRDefault="0098024F" w:rsidP="00FF0FD1">
            <w:r w:rsidRPr="0098024F">
              <w:t>La situation de référence est la situation initiale</w:t>
            </w:r>
            <w:r>
              <w:t xml:space="preserve"> (cf. </w:t>
            </w:r>
            <w:r w:rsidRPr="0098024F">
              <w:t>R221-16 du code de l’énergie</w:t>
            </w:r>
            <w:r>
              <w:t xml:space="preserve"> et le I-2° de l’annexe 4 de l’arrêté demande)</w:t>
            </w:r>
          </w:p>
        </w:tc>
      </w:tr>
      <w:tr w:rsidR="0098024F" w:rsidRPr="00BC481A" w14:paraId="10EA9692" w14:textId="77777777" w:rsidTr="00D167CC">
        <w:trPr>
          <w:trHeight w:val="905"/>
        </w:trPr>
        <w:tc>
          <w:tcPr>
            <w:tcW w:w="2830" w:type="dxa"/>
          </w:tcPr>
          <w:p w14:paraId="6F48881B" w14:textId="7653A435" w:rsidR="0098024F" w:rsidRPr="00BC481A" w:rsidRDefault="0098024F" w:rsidP="00EE2BD2">
            <w:r w:rsidRPr="00BC481A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C481A">
              <w:rPr>
                <w:b/>
              </w:rPr>
              <w:t>Description de la situation prévue après opération</w:t>
            </w:r>
          </w:p>
        </w:tc>
        <w:tc>
          <w:tcPr>
            <w:tcW w:w="1560" w:type="dxa"/>
          </w:tcPr>
          <w:p w14:paraId="4C9A5990" w14:textId="77777777" w:rsidR="0098024F" w:rsidRPr="00BC481A" w:rsidRDefault="0098024F" w:rsidP="00EE2BD2">
            <w:pPr>
              <w:rPr>
                <w:b/>
              </w:rPr>
            </w:pPr>
          </w:p>
        </w:tc>
        <w:tc>
          <w:tcPr>
            <w:tcW w:w="5953" w:type="dxa"/>
          </w:tcPr>
          <w:p w14:paraId="586AB690" w14:textId="77777777" w:rsidR="0098024F" w:rsidRPr="00BC481A" w:rsidRDefault="0098024F" w:rsidP="008C2D6A">
            <w:r>
              <w:t>Conforme au I-3° de l’annexe 4 de l’arrêté demande)</w:t>
            </w:r>
          </w:p>
        </w:tc>
      </w:tr>
      <w:tr w:rsidR="0098024F" w:rsidRPr="00BC481A" w14:paraId="0B68276B" w14:textId="77777777" w:rsidTr="000D680A">
        <w:trPr>
          <w:trHeight w:val="861"/>
        </w:trPr>
        <w:tc>
          <w:tcPr>
            <w:tcW w:w="2830" w:type="dxa"/>
            <w:vMerge w:val="restart"/>
          </w:tcPr>
          <w:p w14:paraId="7813F44F" w14:textId="0FDAD265" w:rsidR="0098024F" w:rsidRPr="00BC481A" w:rsidRDefault="0098024F" w:rsidP="000767F9">
            <w:pPr>
              <w:rPr>
                <w:b/>
              </w:rPr>
            </w:pPr>
            <w:r w:rsidRPr="00BC481A">
              <w:rPr>
                <w:b/>
              </w:rPr>
              <w:t xml:space="preserve">5. Calcul des </w:t>
            </w:r>
            <w:r>
              <w:rPr>
                <w:b/>
              </w:rPr>
              <w:t>économies d’énergie attendues et des certificats</w:t>
            </w:r>
            <w:r w:rsidRPr="00BC481A">
              <w:rPr>
                <w:b/>
              </w:rPr>
              <w:t xml:space="preserve"> demandés </w:t>
            </w:r>
          </w:p>
          <w:p w14:paraId="0AD4FC8D" w14:textId="4484D8D0" w:rsidR="0098024F" w:rsidRPr="00BC481A" w:rsidRDefault="0098024F" w:rsidP="000767F9"/>
        </w:tc>
        <w:tc>
          <w:tcPr>
            <w:tcW w:w="1560" w:type="dxa"/>
          </w:tcPr>
          <w:p w14:paraId="27E95BE8" w14:textId="77777777" w:rsidR="0098024F" w:rsidRPr="00BC481A" w:rsidDel="000767F9" w:rsidRDefault="0098024F" w:rsidP="000767F9">
            <w:pPr>
              <w:rPr>
                <w:b/>
              </w:rPr>
            </w:pPr>
            <w:r>
              <w:rPr>
                <w:b/>
              </w:rPr>
              <w:t>Durée de vie retenue</w:t>
            </w:r>
          </w:p>
        </w:tc>
        <w:tc>
          <w:tcPr>
            <w:tcW w:w="5953" w:type="dxa"/>
          </w:tcPr>
          <w:p w14:paraId="3E778CFA" w14:textId="3067D442" w:rsidR="0098024F" w:rsidRPr="00BC481A" w:rsidRDefault="0098024F" w:rsidP="008332F0">
            <w:r>
              <w:t>14 ans</w:t>
            </w:r>
          </w:p>
        </w:tc>
      </w:tr>
      <w:tr w:rsidR="0098024F" w:rsidRPr="00BC481A" w14:paraId="58E7DBC0" w14:textId="77777777" w:rsidTr="00D167CC">
        <w:trPr>
          <w:trHeight w:val="708"/>
        </w:trPr>
        <w:tc>
          <w:tcPr>
            <w:tcW w:w="2830" w:type="dxa"/>
            <w:vMerge/>
          </w:tcPr>
          <w:p w14:paraId="2B6E6E38" w14:textId="77777777" w:rsidR="0098024F" w:rsidRPr="00BC481A" w:rsidRDefault="0098024F" w:rsidP="000767F9"/>
        </w:tc>
        <w:tc>
          <w:tcPr>
            <w:tcW w:w="1560" w:type="dxa"/>
          </w:tcPr>
          <w:p w14:paraId="468734B5" w14:textId="0EAFB3E4" w:rsidR="0098024F" w:rsidRPr="00BC481A" w:rsidRDefault="0098024F" w:rsidP="000767F9">
            <w:pPr>
              <w:rPr>
                <w:b/>
              </w:rPr>
            </w:pPr>
            <w:r w:rsidRPr="00BC481A">
              <w:rPr>
                <w:b/>
              </w:rPr>
              <w:t xml:space="preserve">Mode </w:t>
            </w:r>
            <w:r w:rsidR="00D167CC">
              <w:rPr>
                <w:b/>
              </w:rPr>
              <w:t xml:space="preserve">de </w:t>
            </w:r>
            <w:r w:rsidRPr="00BC481A">
              <w:rPr>
                <w:b/>
              </w:rPr>
              <w:t xml:space="preserve">calcul des </w:t>
            </w:r>
            <w:r>
              <w:rPr>
                <w:b/>
              </w:rPr>
              <w:t>économies d’énergie</w:t>
            </w:r>
          </w:p>
        </w:tc>
        <w:tc>
          <w:tcPr>
            <w:tcW w:w="5953" w:type="dxa"/>
          </w:tcPr>
          <w:p w14:paraId="4BFDDFD7" w14:textId="5DC3FB1E" w:rsidR="0098024F" w:rsidRPr="00A37D23" w:rsidRDefault="0098024F" w:rsidP="00F31939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A37D23">
              <w:rPr>
                <w:rFonts w:cstheme="minorHAnsi"/>
              </w:rPr>
              <w:t xml:space="preserve">e volume de CEE </w:t>
            </w:r>
            <w:r>
              <w:rPr>
                <w:rFonts w:cstheme="minorHAnsi"/>
              </w:rPr>
              <w:t xml:space="preserve">demandé </w:t>
            </w:r>
            <w:r w:rsidRPr="00A37D23">
              <w:rPr>
                <w:rFonts w:cstheme="minorHAnsi"/>
              </w:rPr>
              <w:t xml:space="preserve">est déterminé </w:t>
            </w:r>
            <w:r>
              <w:rPr>
                <w:rFonts w:cstheme="minorHAnsi"/>
              </w:rPr>
              <w:t xml:space="preserve">en multipliant la </w:t>
            </w:r>
            <w:r w:rsidRPr="00911738">
              <w:t>quantité d’énergie valorisée sur l’année</w:t>
            </w:r>
            <w:r>
              <w:t xml:space="preserve"> (Q récupérée) </w:t>
            </w:r>
            <w:r w:rsidRPr="00A37D23">
              <w:rPr>
                <w:rFonts w:cstheme="minorHAnsi"/>
              </w:rPr>
              <w:t xml:space="preserve">par </w:t>
            </w:r>
            <w:r>
              <w:rPr>
                <w:rFonts w:cstheme="minorHAnsi"/>
              </w:rPr>
              <w:t>10,986</w:t>
            </w:r>
            <w:r w:rsidRPr="00A37D23">
              <w:rPr>
                <w:rFonts w:cstheme="minorHAnsi"/>
              </w:rPr>
              <w:t>.</w:t>
            </w:r>
            <w:r w:rsidR="00B81A09">
              <w:rPr>
                <w:rFonts w:cstheme="minorHAnsi"/>
              </w:rPr>
              <w:t xml:space="preserve"> </w:t>
            </w:r>
            <w:r w:rsidR="00B81A09" w:rsidRPr="00B81A09">
              <w:rPr>
                <w:rFonts w:cstheme="minorHAnsi"/>
              </w:rPr>
              <w:t>L’énergie récupérée est valorisée sur le site où se trouve le groupe de production de froid</w:t>
            </w:r>
            <w:r w:rsidR="001F2221">
              <w:rPr>
                <w:rFonts w:cstheme="minorHAnsi"/>
              </w:rPr>
              <w:t>.</w:t>
            </w:r>
          </w:p>
          <w:p w14:paraId="256929F0" w14:textId="719FF280" w:rsidR="0098024F" w:rsidRPr="00911738" w:rsidRDefault="0098024F" w:rsidP="000767F9">
            <w:r>
              <w:t xml:space="preserve">La </w:t>
            </w:r>
            <w:r w:rsidRPr="00911738">
              <w:t>quantité d’énergie valorisée sur l’année</w:t>
            </w:r>
            <w:r>
              <w:t xml:space="preserve"> (Q récupérée</w:t>
            </w:r>
            <w:r w:rsidRPr="00911738">
              <w:t>)</w:t>
            </w:r>
            <w:r>
              <w:t xml:space="preserve"> </w:t>
            </w:r>
            <w:r w:rsidR="005B0817">
              <w:t>est</w:t>
            </w:r>
            <w:r>
              <w:t xml:space="preserve"> définie à partir d’une </w:t>
            </w:r>
            <w:r w:rsidRPr="00911738">
              <w:t>étude de dimensionnement</w:t>
            </w:r>
            <w:r>
              <w:t xml:space="preserve"> produite à la demande du bénéficiaire</w:t>
            </w:r>
            <w:r w:rsidRPr="00911738">
              <w:t>, qui inclut :</w:t>
            </w:r>
          </w:p>
          <w:p w14:paraId="4E7AB5A7" w14:textId="48B7C652" w:rsidR="0098024F" w:rsidRDefault="0098024F" w:rsidP="000767F9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description de la source de chaleur (disponibilité sur l’année, </w:t>
            </w:r>
            <w:r w:rsidR="00D167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</w:t>
            </w:r>
            <w:r w:rsidR="002419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r w:rsidR="00D167C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érature</w:t>
            </w: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débit…), en prenant en compte la durée réelle de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son </w:t>
            </w: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fonctionnement (par exemple valeur représentative moyenne des 3 dernières années). </w:t>
            </w:r>
          </w:p>
          <w:p w14:paraId="54979CDC" w14:textId="32ADFB0F" w:rsidR="0098024F" w:rsidRPr="00317DC8" w:rsidRDefault="0098024F" w:rsidP="000767F9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 monotones des besoins couverts par le projet de récupération de chaleur permettant de justifier la demande annuelle de chaleur à considérer. Dans le cas de la valorisation de chaleur fatale pour des usages de chauffage de bâtiments, une correction avec les DJU pourra être effectuée.</w:t>
            </w:r>
          </w:p>
          <w:p w14:paraId="576991EA" w14:textId="77777777" w:rsidR="0098024F" w:rsidRDefault="0098024F" w:rsidP="000767F9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description des équipements prévus (système de captage, stockage, machine thermodynami</w:t>
            </w:r>
            <w:r w:rsidRPr="009117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</w:t>
            </w:r>
            <w:r w:rsidRPr="00317D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 w:rsidRPr="009117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e, transport et distribution, valorisation)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080FB0BA" w14:textId="36FE7C1A" w:rsidR="0098024F" w:rsidRPr="005A5B1D" w:rsidRDefault="0018799F" w:rsidP="0018799F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 détail des</w:t>
            </w:r>
            <w:r w:rsidR="0098024F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formules 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</w:t>
            </w:r>
            <w:r w:rsidR="0098024F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calcul 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</w:t>
            </w:r>
            <w:r w:rsidR="00F87D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l’énergie</w:t>
            </w:r>
            <w:r w:rsidRPr="005A5B1D">
              <w:t xml:space="preserve"> 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Q récupérée </w:t>
            </w:r>
            <w:r w:rsidR="0098024F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avec les 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paramètres techniques et </w:t>
            </w:r>
            <w:r w:rsidR="0098024F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données du site</w:t>
            </w:r>
          </w:p>
          <w:p w14:paraId="5CFB8691" w14:textId="77777777" w:rsidR="0098024F" w:rsidRDefault="0098024F" w:rsidP="000767F9">
            <w:pPr>
              <w:rPr>
                <w:rFonts w:cstheme="minorHAnsi"/>
              </w:rPr>
            </w:pPr>
          </w:p>
          <w:p w14:paraId="1618967D" w14:textId="77777777" w:rsidR="00D167CC" w:rsidRDefault="0098024F" w:rsidP="00D167CC">
            <w:pPr>
              <w:rPr>
                <w:rFonts w:cstheme="minorHAnsi"/>
              </w:rPr>
            </w:pPr>
            <w:r w:rsidRPr="00911738">
              <w:rPr>
                <w:rFonts w:cstheme="minorHAnsi"/>
              </w:rPr>
              <w:t xml:space="preserve">Le dimensionnement se fait à iso production. </w:t>
            </w:r>
          </w:p>
          <w:p w14:paraId="0F5F5FB8" w14:textId="3740A775" w:rsidR="0098024F" w:rsidRPr="00911738" w:rsidRDefault="002E137A" w:rsidP="00D167CC">
            <w:pPr>
              <w:rPr>
                <w:rFonts w:cstheme="minorHAnsi"/>
              </w:rPr>
            </w:pPr>
            <w:r>
              <w:rPr>
                <w:rFonts w:cstheme="minorHAnsi"/>
              </w:rPr>
              <w:t>La quantité Q</w:t>
            </w:r>
            <w:r w:rsidR="004D66A9">
              <w:rPr>
                <w:rFonts w:cstheme="minorHAnsi"/>
              </w:rPr>
              <w:t xml:space="preserve"> </w:t>
            </w:r>
            <w:r w:rsidR="004D66A9" w:rsidRPr="005A5B1D">
              <w:t>récupérée</w:t>
            </w:r>
            <w:r>
              <w:rPr>
                <w:rFonts w:cstheme="minorHAnsi"/>
              </w:rPr>
              <w:t xml:space="preserve"> correspond à</w:t>
            </w:r>
            <w:r>
              <w:t xml:space="preserve"> la </w:t>
            </w:r>
            <w:r w:rsidRPr="005256B5">
              <w:rPr>
                <w:rFonts w:cstheme="minorHAnsi"/>
              </w:rPr>
              <w:t>quantité d’énergie</w:t>
            </w:r>
            <w:r>
              <w:rPr>
                <w:rFonts w:cstheme="minorHAnsi"/>
              </w:rPr>
              <w:t xml:space="preserve"> effectivement valorisée dans le cadre de </w:t>
            </w:r>
            <w:r w:rsidR="0098024F" w:rsidRPr="00911738">
              <w:rPr>
                <w:rFonts w:cstheme="minorHAnsi"/>
              </w:rPr>
              <w:t xml:space="preserve">l’opération. </w:t>
            </w:r>
          </w:p>
        </w:tc>
      </w:tr>
      <w:tr w:rsidR="0098024F" w:rsidRPr="00BC481A" w14:paraId="1DC9D8E8" w14:textId="77777777" w:rsidTr="000D680A">
        <w:trPr>
          <w:trHeight w:val="1134"/>
        </w:trPr>
        <w:tc>
          <w:tcPr>
            <w:tcW w:w="2830" w:type="dxa"/>
          </w:tcPr>
          <w:p w14:paraId="094AE95D" w14:textId="66D3AEB4" w:rsidR="0098024F" w:rsidRPr="00BC481A" w:rsidRDefault="0098024F" w:rsidP="000767F9">
            <w:r w:rsidRPr="00BC481A">
              <w:rPr>
                <w:b/>
              </w:rPr>
              <w:lastRenderedPageBreak/>
              <w:t>6. Calcul du temps de retour brut de l’opération</w:t>
            </w:r>
          </w:p>
        </w:tc>
        <w:tc>
          <w:tcPr>
            <w:tcW w:w="1560" w:type="dxa"/>
          </w:tcPr>
          <w:p w14:paraId="19E74C16" w14:textId="77777777" w:rsidR="0098024F" w:rsidRPr="00BC481A" w:rsidRDefault="0098024F" w:rsidP="000767F9"/>
        </w:tc>
        <w:tc>
          <w:tcPr>
            <w:tcW w:w="5953" w:type="dxa"/>
          </w:tcPr>
          <w:p w14:paraId="595E9D6A" w14:textId="31F14EB4" w:rsidR="0098024F" w:rsidRPr="00BC481A" w:rsidRDefault="0098024F" w:rsidP="00AB7B36">
            <w:pPr>
              <w:jc w:val="both"/>
            </w:pPr>
            <w:r>
              <w:t xml:space="preserve">Conforme au </w:t>
            </w:r>
            <w:r w:rsidRPr="008C2D6A">
              <w:t>R221-</w:t>
            </w:r>
            <w:r>
              <w:t>17</w:t>
            </w:r>
            <w:r w:rsidRPr="008C2D6A">
              <w:t xml:space="preserve"> </w:t>
            </w:r>
            <w:r>
              <w:t xml:space="preserve">et IV du D221-20 </w:t>
            </w:r>
            <w:r w:rsidRPr="008C2D6A">
              <w:t>du code de l’énergie</w:t>
            </w:r>
            <w:r>
              <w:t xml:space="preserve"> et au I-6° de l’annexe 4 de l’arrêté demande. L</w:t>
            </w:r>
            <w:r w:rsidRPr="00FA3A01">
              <w:t>es conditions</w:t>
            </w:r>
            <w:r>
              <w:t xml:space="preserve"> de </w:t>
            </w:r>
            <w:r w:rsidRPr="00FA3A01">
              <w:t>valorisation des quotas d'émission de gaz à effet de serre</w:t>
            </w:r>
            <w:r>
              <w:t xml:space="preserve"> sont</w:t>
            </w:r>
            <w:r w:rsidRPr="00FA3A01">
              <w:t xml:space="preserve"> fixées par arrêté</w:t>
            </w:r>
            <w:r>
              <w:t>.</w:t>
            </w:r>
          </w:p>
        </w:tc>
      </w:tr>
      <w:tr w:rsidR="0098024F" w:rsidRPr="00BC481A" w14:paraId="4C30DFD5" w14:textId="77777777" w:rsidTr="000D680A">
        <w:trPr>
          <w:trHeight w:val="1134"/>
        </w:trPr>
        <w:tc>
          <w:tcPr>
            <w:tcW w:w="2830" w:type="dxa"/>
            <w:vMerge w:val="restart"/>
          </w:tcPr>
          <w:p w14:paraId="18242A38" w14:textId="443AE2B2" w:rsidR="0098024F" w:rsidRPr="00BC481A" w:rsidRDefault="0098024F" w:rsidP="000767F9">
            <w:r w:rsidRPr="00BC481A">
              <w:rPr>
                <w:b/>
              </w:rPr>
              <w:t>7. Mesurage</w:t>
            </w:r>
          </w:p>
        </w:tc>
        <w:tc>
          <w:tcPr>
            <w:tcW w:w="1560" w:type="dxa"/>
          </w:tcPr>
          <w:p w14:paraId="3E746343" w14:textId="77777777" w:rsidR="0098024F" w:rsidRPr="00BC481A" w:rsidRDefault="0098024F" w:rsidP="000767F9">
            <w:pPr>
              <w:rPr>
                <w:b/>
              </w:rPr>
            </w:pPr>
            <w:r w:rsidRPr="00BC481A">
              <w:rPr>
                <w:b/>
              </w:rPr>
              <w:t>Nature du mesurage</w:t>
            </w:r>
          </w:p>
        </w:tc>
        <w:tc>
          <w:tcPr>
            <w:tcW w:w="5953" w:type="dxa"/>
          </w:tcPr>
          <w:p w14:paraId="1210CEAB" w14:textId="00372BD8" w:rsidR="0098024F" w:rsidRDefault="0098024F" w:rsidP="000767F9">
            <w:r>
              <w:rPr>
                <w:rFonts w:cstheme="minorHAnsi"/>
              </w:rPr>
              <w:t xml:space="preserve">La </w:t>
            </w:r>
            <w:r w:rsidRPr="00135D56">
              <w:rPr>
                <w:rFonts w:cstheme="minorHAnsi"/>
              </w:rPr>
              <w:t>quantité d’énergie valorisée sur l’année</w:t>
            </w:r>
            <w:r>
              <w:rPr>
                <w:rFonts w:cstheme="minorHAnsi"/>
              </w:rPr>
              <w:t xml:space="preserve"> (</w:t>
            </w:r>
            <w:r>
              <w:t>Q récupérée</w:t>
            </w:r>
            <w:r w:rsidRPr="00135D56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est mesurée </w:t>
            </w:r>
            <w:r w:rsidRPr="00135D56">
              <w:rPr>
                <w:rFonts w:cstheme="minorHAnsi"/>
              </w:rPr>
              <w:t>au point de livraison de chaleur</w:t>
            </w:r>
            <w:r>
              <w:rPr>
                <w:rFonts w:cstheme="minorHAnsi"/>
              </w:rPr>
              <w:t xml:space="preserve"> sur le site de sa consommation</w:t>
            </w:r>
            <w:r w:rsidRPr="00135D56">
              <w:rPr>
                <w:rFonts w:cstheme="minorHAnsi"/>
              </w:rPr>
              <w:t>.</w:t>
            </w:r>
            <w:r>
              <w:t xml:space="preserve"> </w:t>
            </w:r>
          </w:p>
          <w:p w14:paraId="29D53AFB" w14:textId="5F99B703" w:rsidR="0098024F" w:rsidRDefault="0098024F" w:rsidP="000767F9">
            <w:pPr>
              <w:rPr>
                <w:rFonts w:cstheme="minorHAnsi"/>
              </w:rPr>
            </w:pPr>
            <w:r>
              <w:t xml:space="preserve">Une description de </w:t>
            </w:r>
            <w:r w:rsidRPr="005C40DB">
              <w:rPr>
                <w:rFonts w:cstheme="minorHAnsi"/>
              </w:rPr>
              <w:t>l'in</w:t>
            </w:r>
            <w:r>
              <w:rPr>
                <w:rFonts w:cstheme="minorHAnsi"/>
              </w:rPr>
              <w:t>strumentation mise en place et des paramètres contrôlés sera incluse dans la demande.</w:t>
            </w:r>
          </w:p>
          <w:p w14:paraId="7444863F" w14:textId="77777777" w:rsidR="0098024F" w:rsidRDefault="0098024F" w:rsidP="000767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 guide ADEME ainsi que des fiches sur le comptage de l’énergie thermique est mis à disposition au lien suivant : </w:t>
            </w:r>
            <w:hyperlink r:id="rId8" w:history="1">
              <w:r w:rsidRPr="00135D56">
                <w:t>https://www.ademe.fr/suivi-a-distance-production-denergie-thermique-installations-biomasse-energie</w:t>
              </w:r>
            </w:hyperlink>
          </w:p>
          <w:p w14:paraId="03DF21A4" w14:textId="77777777" w:rsidR="0098024F" w:rsidRPr="00135D56" w:rsidRDefault="0098024F" w:rsidP="000767F9">
            <w:pPr>
              <w:rPr>
                <w:rFonts w:cstheme="minorHAnsi"/>
                <w:i/>
              </w:rPr>
            </w:pPr>
            <w:r w:rsidRPr="00135D56">
              <w:rPr>
                <w:rFonts w:cstheme="minorHAnsi"/>
                <w:i/>
              </w:rPr>
              <w:t>Créées pour le comptage de l’énergie en sortie de chaufferie biomasse, ces fiches techniques s’appliquent de façon générique à toute source de production thermique, dont la chaleur de récupération.</w:t>
            </w:r>
          </w:p>
          <w:p w14:paraId="221A42B5" w14:textId="7FF8B468" w:rsidR="0098024F" w:rsidRPr="0046579A" w:rsidRDefault="0098024F" w:rsidP="000767F9">
            <w:pPr>
              <w:rPr>
                <w:rFonts w:cstheme="minorHAnsi"/>
              </w:rPr>
            </w:pPr>
            <w:r w:rsidRPr="0046579A">
              <w:rPr>
                <w:rFonts w:cstheme="minorHAnsi"/>
              </w:rPr>
              <w:t xml:space="preserve">La période de calage, n’étant pas considérée comme représentative, sera </w:t>
            </w:r>
            <w:r>
              <w:rPr>
                <w:rFonts w:cstheme="minorHAnsi"/>
              </w:rPr>
              <w:t>exclue de</w:t>
            </w:r>
            <w:r w:rsidRPr="0046579A">
              <w:rPr>
                <w:rFonts w:cstheme="minorHAnsi"/>
              </w:rPr>
              <w:t xml:space="preserve"> la période de mesurage. </w:t>
            </w:r>
          </w:p>
          <w:p w14:paraId="647DE115" w14:textId="77777777" w:rsidR="0098024F" w:rsidRPr="00135D56" w:rsidRDefault="0098024F" w:rsidP="000767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8024F" w:rsidRPr="00BC481A" w14:paraId="2E5418BD" w14:textId="77777777" w:rsidTr="000D680A">
        <w:trPr>
          <w:trHeight w:val="102"/>
        </w:trPr>
        <w:tc>
          <w:tcPr>
            <w:tcW w:w="2830" w:type="dxa"/>
            <w:vMerge/>
          </w:tcPr>
          <w:p w14:paraId="6A985B7C" w14:textId="77777777" w:rsidR="0098024F" w:rsidRPr="00BC481A" w:rsidRDefault="0098024F" w:rsidP="000767F9"/>
        </w:tc>
        <w:tc>
          <w:tcPr>
            <w:tcW w:w="1560" w:type="dxa"/>
          </w:tcPr>
          <w:p w14:paraId="71FA89A6" w14:textId="77777777" w:rsidR="0098024F" w:rsidRPr="00BC481A" w:rsidRDefault="0098024F" w:rsidP="000767F9">
            <w:r w:rsidRPr="00BC481A">
              <w:rPr>
                <w:b/>
              </w:rPr>
              <w:t>Durée de mesurage</w:t>
            </w:r>
          </w:p>
        </w:tc>
        <w:tc>
          <w:tcPr>
            <w:tcW w:w="5953" w:type="dxa"/>
          </w:tcPr>
          <w:p w14:paraId="337F8AD5" w14:textId="17F2B23E" w:rsidR="0098024F" w:rsidRDefault="0098024F" w:rsidP="000767F9">
            <w:pPr>
              <w:rPr>
                <w:rFonts w:cstheme="minorHAnsi"/>
              </w:rPr>
            </w:pPr>
            <w:r w:rsidRPr="0046579A">
              <w:rPr>
                <w:rFonts w:cstheme="minorHAnsi"/>
              </w:rPr>
              <w:t xml:space="preserve">La durée minimale de mesurage est fixée à 1 an. Lorsque qu’il est possible de justifier que le </w:t>
            </w:r>
            <w:proofErr w:type="spellStart"/>
            <w:r w:rsidRPr="0046579A">
              <w:rPr>
                <w:rFonts w:cstheme="minorHAnsi"/>
              </w:rPr>
              <w:t>process</w:t>
            </w:r>
            <w:proofErr w:type="spellEnd"/>
            <w:r w:rsidRPr="0046579A">
              <w:rPr>
                <w:rFonts w:cstheme="minorHAnsi"/>
              </w:rPr>
              <w:t xml:space="preserve"> consommateur de la chaleur récupérée est stable sur un an, une durée de mesurage plus courte </w:t>
            </w:r>
            <w:r w:rsidRPr="005C40DB">
              <w:rPr>
                <w:rFonts w:cstheme="minorHAnsi"/>
              </w:rPr>
              <w:t xml:space="preserve">et représentative des conditions de fonctionnement des installations </w:t>
            </w:r>
            <w:r w:rsidRPr="0046579A">
              <w:rPr>
                <w:rFonts w:cstheme="minorHAnsi"/>
              </w:rPr>
              <w:t xml:space="preserve">peut être retenue, sans </w:t>
            </w:r>
            <w:r>
              <w:rPr>
                <w:rFonts w:cstheme="minorHAnsi"/>
              </w:rPr>
              <w:t xml:space="preserve">toutefois </w:t>
            </w:r>
            <w:r w:rsidRPr="0046579A">
              <w:rPr>
                <w:rFonts w:cstheme="minorHAnsi"/>
              </w:rPr>
              <w:t xml:space="preserve">être inférieure à </w:t>
            </w:r>
            <w:r>
              <w:rPr>
                <w:rFonts w:cstheme="minorHAnsi"/>
              </w:rPr>
              <w:t>2</w:t>
            </w:r>
            <w:r w:rsidRPr="0046579A">
              <w:rPr>
                <w:rFonts w:cstheme="minorHAnsi"/>
              </w:rPr>
              <w:t xml:space="preserve"> mois. </w:t>
            </w:r>
            <w:r w:rsidRPr="005C40DB">
              <w:rPr>
                <w:rFonts w:cstheme="minorHAnsi"/>
              </w:rPr>
              <w:t xml:space="preserve"> La durée choisie est également justifiée.</w:t>
            </w:r>
          </w:p>
          <w:p w14:paraId="3EFDEC04" w14:textId="77777777" w:rsidR="0098024F" w:rsidRPr="0046579A" w:rsidRDefault="0098024F" w:rsidP="000767F9">
            <w:pPr>
              <w:rPr>
                <w:rFonts w:cstheme="minorHAnsi"/>
              </w:rPr>
            </w:pPr>
          </w:p>
        </w:tc>
      </w:tr>
      <w:tr w:rsidR="0098024F" w14:paraId="23C70679" w14:textId="77777777" w:rsidTr="000D680A">
        <w:trPr>
          <w:trHeight w:val="1134"/>
        </w:trPr>
        <w:tc>
          <w:tcPr>
            <w:tcW w:w="2830" w:type="dxa"/>
          </w:tcPr>
          <w:p w14:paraId="74028CAB" w14:textId="6D8D0C90" w:rsidR="0098024F" w:rsidRPr="00BC481A" w:rsidRDefault="0098024F" w:rsidP="000767F9">
            <w:r w:rsidRPr="00BC481A">
              <w:rPr>
                <w:b/>
              </w:rPr>
              <w:t xml:space="preserve">8. </w:t>
            </w:r>
            <w:r>
              <w:rPr>
                <w:b/>
              </w:rPr>
              <w:t>Autres d</w:t>
            </w:r>
            <w:r w:rsidRPr="00BC481A">
              <w:rPr>
                <w:b/>
              </w:rPr>
              <w:t>ispositions éventuelles</w:t>
            </w:r>
          </w:p>
        </w:tc>
        <w:tc>
          <w:tcPr>
            <w:tcW w:w="1560" w:type="dxa"/>
          </w:tcPr>
          <w:p w14:paraId="20DB7309" w14:textId="5727E3C7" w:rsidR="0098024F" w:rsidRPr="00BC481A" w:rsidRDefault="0098024F" w:rsidP="000767F9">
            <w:pPr>
              <w:rPr>
                <w:b/>
              </w:rPr>
            </w:pPr>
          </w:p>
        </w:tc>
        <w:tc>
          <w:tcPr>
            <w:tcW w:w="5953" w:type="dxa"/>
          </w:tcPr>
          <w:p w14:paraId="1DD8DDF0" w14:textId="28B211F0" w:rsidR="0098024F" w:rsidRDefault="0098024F" w:rsidP="000767F9">
            <w:r>
              <w:t>Aucune.</w:t>
            </w:r>
          </w:p>
        </w:tc>
      </w:tr>
    </w:tbl>
    <w:p w14:paraId="255011F9" w14:textId="03F070B9" w:rsidR="008C567F" w:rsidRDefault="008C567F" w:rsidP="00EE2BD2"/>
    <w:p w14:paraId="3A211A23" w14:textId="77777777" w:rsidR="008C567F" w:rsidRDefault="008C567F">
      <w:pPr>
        <w:spacing w:after="200" w:line="276" w:lineRule="auto"/>
      </w:pPr>
      <w:r>
        <w:br w:type="page"/>
      </w:r>
    </w:p>
    <w:p w14:paraId="0CAFDD34" w14:textId="1F4E9CB7" w:rsidR="008C567F" w:rsidRDefault="008C567F" w:rsidP="008C567F">
      <w:pPr>
        <w:jc w:val="center"/>
        <w:rPr>
          <w:b/>
        </w:rPr>
      </w:pPr>
      <w:r>
        <w:rPr>
          <w:b/>
        </w:rPr>
        <w:lastRenderedPageBreak/>
        <w:t>Annexe 2</w:t>
      </w:r>
    </w:p>
    <w:p w14:paraId="27D53EBD" w14:textId="77777777" w:rsidR="006D3F41" w:rsidRDefault="006D3F41" w:rsidP="006D3F41">
      <w:pPr>
        <w:jc w:val="center"/>
        <w:rPr>
          <w:b/>
        </w:rPr>
      </w:pPr>
      <w:r>
        <w:rPr>
          <w:b/>
        </w:rPr>
        <w:t>LD2020-002</w:t>
      </w:r>
    </w:p>
    <w:p w14:paraId="4040D87D" w14:textId="04D3E549" w:rsidR="008C567F" w:rsidRDefault="008C567F" w:rsidP="0004122E">
      <w:pPr>
        <w:jc w:val="center"/>
        <w:rPr>
          <w:b/>
        </w:rPr>
      </w:pPr>
      <w:bookmarkStart w:id="0" w:name="_GoBack"/>
      <w:bookmarkEnd w:id="0"/>
      <w:r w:rsidRPr="008C567F">
        <w:rPr>
          <w:b/>
        </w:rPr>
        <w:t>Récupération de chaleur fatale pour valorisation sur un réseau de chaleur ou vers un tiers</w:t>
      </w:r>
    </w:p>
    <w:p w14:paraId="2D725C52" w14:textId="5BF77B44" w:rsidR="008C567F" w:rsidRPr="00BC481A" w:rsidRDefault="008C567F" w:rsidP="008C567F">
      <w:pPr>
        <w:jc w:val="both"/>
        <w:rPr>
          <w:b/>
        </w:rPr>
      </w:pPr>
      <w:r w:rsidRPr="005A5B1D">
        <w:rPr>
          <w:b/>
        </w:rPr>
        <w:t>Les modalités particulières définies ci-après sont sans préjudice des exigences réglementaires requises dans le cadre des opérations spécifiques, notamment celles prévues par l’arrêté ministériel du 4 septembre 2014 fixant la liste des éléments d'une demande de certificats d'économies d'énergie et les documents à archiver par le demandeur (ci-après « l’arrêté demande »).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830"/>
        <w:gridCol w:w="1560"/>
        <w:gridCol w:w="5953"/>
      </w:tblGrid>
      <w:tr w:rsidR="008C567F" w:rsidRPr="00BC481A" w14:paraId="654408D2" w14:textId="77777777" w:rsidTr="006F104B">
        <w:trPr>
          <w:trHeight w:val="495"/>
        </w:trPr>
        <w:tc>
          <w:tcPr>
            <w:tcW w:w="2830" w:type="dxa"/>
          </w:tcPr>
          <w:p w14:paraId="174C74A8" w14:textId="77777777" w:rsidR="008C567F" w:rsidRPr="00BC481A" w:rsidRDefault="008C567F" w:rsidP="006F104B">
            <w:pPr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1560" w:type="dxa"/>
          </w:tcPr>
          <w:p w14:paraId="6B2413B7" w14:textId="77777777" w:rsidR="008C567F" w:rsidRPr="00BC481A" w:rsidRDefault="008C567F" w:rsidP="006F104B">
            <w:pPr>
              <w:rPr>
                <w:b/>
              </w:rPr>
            </w:pPr>
            <w:r>
              <w:rPr>
                <w:b/>
              </w:rPr>
              <w:t>Sous-t</w:t>
            </w:r>
            <w:r w:rsidRPr="00BC481A">
              <w:rPr>
                <w:b/>
              </w:rPr>
              <w:t>hème</w:t>
            </w:r>
          </w:p>
        </w:tc>
        <w:tc>
          <w:tcPr>
            <w:tcW w:w="5953" w:type="dxa"/>
          </w:tcPr>
          <w:p w14:paraId="621546A5" w14:textId="77777777" w:rsidR="008C567F" w:rsidRPr="00BC481A" w:rsidRDefault="008C567F" w:rsidP="006F104B">
            <w:pPr>
              <w:rPr>
                <w:b/>
              </w:rPr>
            </w:pPr>
            <w:r>
              <w:rPr>
                <w:b/>
              </w:rPr>
              <w:t>Modalités particulières</w:t>
            </w:r>
          </w:p>
        </w:tc>
      </w:tr>
      <w:tr w:rsidR="008C567F" w:rsidRPr="00BC481A" w14:paraId="75A32F88" w14:textId="77777777" w:rsidTr="006F104B">
        <w:trPr>
          <w:trHeight w:val="675"/>
        </w:trPr>
        <w:tc>
          <w:tcPr>
            <w:tcW w:w="2830" w:type="dxa"/>
          </w:tcPr>
          <w:p w14:paraId="7E135B2B" w14:textId="77777777" w:rsidR="008C567F" w:rsidRPr="00BC481A" w:rsidRDefault="008C567F" w:rsidP="006F104B">
            <w:r w:rsidRPr="00BC481A">
              <w:rPr>
                <w:b/>
              </w:rPr>
              <w:t>1. Audit énergétique</w:t>
            </w:r>
          </w:p>
        </w:tc>
        <w:tc>
          <w:tcPr>
            <w:tcW w:w="1560" w:type="dxa"/>
          </w:tcPr>
          <w:p w14:paraId="479D7CA1" w14:textId="77777777" w:rsidR="008C567F" w:rsidRPr="00BC481A" w:rsidRDefault="008C567F" w:rsidP="006F104B">
            <w:pPr>
              <w:rPr>
                <w:b/>
              </w:rPr>
            </w:pPr>
          </w:p>
        </w:tc>
        <w:tc>
          <w:tcPr>
            <w:tcW w:w="5953" w:type="dxa"/>
          </w:tcPr>
          <w:p w14:paraId="7FC2F7A3" w14:textId="77777777" w:rsidR="008C567F" w:rsidRPr="00BC481A" w:rsidRDefault="008C567F" w:rsidP="006F104B">
            <w:r>
              <w:t>Conforme au I-1°-a de l’annexe 4 de l’arrêté demande</w:t>
            </w:r>
          </w:p>
        </w:tc>
      </w:tr>
      <w:tr w:rsidR="008C567F" w:rsidRPr="00BC481A" w14:paraId="053A5168" w14:textId="77777777" w:rsidTr="006F104B">
        <w:trPr>
          <w:trHeight w:val="522"/>
        </w:trPr>
        <w:tc>
          <w:tcPr>
            <w:tcW w:w="2830" w:type="dxa"/>
          </w:tcPr>
          <w:p w14:paraId="10637669" w14:textId="77777777" w:rsidR="008C567F" w:rsidRPr="00BC481A" w:rsidRDefault="008C567F" w:rsidP="006F104B">
            <w:r w:rsidRPr="00BC481A">
              <w:rPr>
                <w:b/>
              </w:rPr>
              <w:t>2. Description de la situation initiale</w:t>
            </w:r>
          </w:p>
        </w:tc>
        <w:tc>
          <w:tcPr>
            <w:tcW w:w="1560" w:type="dxa"/>
          </w:tcPr>
          <w:p w14:paraId="52C25350" w14:textId="77777777" w:rsidR="008C567F" w:rsidRPr="00BC481A" w:rsidRDefault="008C567F" w:rsidP="006F104B">
            <w:pPr>
              <w:rPr>
                <w:b/>
              </w:rPr>
            </w:pPr>
          </w:p>
        </w:tc>
        <w:tc>
          <w:tcPr>
            <w:tcW w:w="5953" w:type="dxa"/>
          </w:tcPr>
          <w:p w14:paraId="0403149C" w14:textId="77777777" w:rsidR="008C567F" w:rsidRPr="00BC481A" w:rsidRDefault="008C567F" w:rsidP="006F104B">
            <w:pPr>
              <w:pStyle w:val="Default"/>
              <w:rPr>
                <w:sz w:val="23"/>
                <w:szCs w:val="23"/>
              </w:rPr>
            </w:pPr>
            <w:r>
              <w:t>Incluse dans l’audit</w:t>
            </w:r>
          </w:p>
        </w:tc>
      </w:tr>
      <w:tr w:rsidR="008C567F" w:rsidRPr="00BC481A" w14:paraId="31A1D883" w14:textId="77777777" w:rsidTr="006F104B">
        <w:trPr>
          <w:trHeight w:val="667"/>
        </w:trPr>
        <w:tc>
          <w:tcPr>
            <w:tcW w:w="2830" w:type="dxa"/>
          </w:tcPr>
          <w:p w14:paraId="2951C71E" w14:textId="77777777" w:rsidR="008C567F" w:rsidRPr="00BC481A" w:rsidRDefault="008C567F" w:rsidP="006F104B">
            <w:r w:rsidRPr="00BC481A">
              <w:rPr>
                <w:b/>
              </w:rPr>
              <w:t>3. Description de la situation de référence</w:t>
            </w:r>
          </w:p>
        </w:tc>
        <w:tc>
          <w:tcPr>
            <w:tcW w:w="1560" w:type="dxa"/>
          </w:tcPr>
          <w:p w14:paraId="4150968D" w14:textId="77777777" w:rsidR="008C567F" w:rsidRPr="00BC481A" w:rsidRDefault="008C567F" w:rsidP="006F104B">
            <w:pPr>
              <w:rPr>
                <w:b/>
              </w:rPr>
            </w:pPr>
          </w:p>
        </w:tc>
        <w:tc>
          <w:tcPr>
            <w:tcW w:w="5953" w:type="dxa"/>
          </w:tcPr>
          <w:p w14:paraId="4BAC7218" w14:textId="77777777" w:rsidR="008C567F" w:rsidRPr="00BC481A" w:rsidRDefault="008C567F" w:rsidP="006F104B">
            <w:r w:rsidRPr="0098024F">
              <w:t>La situation de référence est la situation initiale</w:t>
            </w:r>
            <w:r>
              <w:t xml:space="preserve"> (cf. </w:t>
            </w:r>
            <w:r w:rsidRPr="0098024F">
              <w:t>R221-16 du code de l’énergie</w:t>
            </w:r>
            <w:r>
              <w:t xml:space="preserve"> et le I-2° de l’annexe 4 de l’arrêté demande)</w:t>
            </w:r>
          </w:p>
        </w:tc>
      </w:tr>
      <w:tr w:rsidR="008C567F" w:rsidRPr="00BC481A" w14:paraId="20A97A85" w14:textId="77777777" w:rsidTr="006F104B">
        <w:trPr>
          <w:trHeight w:val="905"/>
        </w:trPr>
        <w:tc>
          <w:tcPr>
            <w:tcW w:w="2830" w:type="dxa"/>
          </w:tcPr>
          <w:p w14:paraId="28FBF29B" w14:textId="77777777" w:rsidR="008C567F" w:rsidRPr="00BC481A" w:rsidRDefault="008C567F" w:rsidP="006F104B">
            <w:r w:rsidRPr="00BC481A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C481A">
              <w:rPr>
                <w:b/>
              </w:rPr>
              <w:t>Description de la situation prévue après opération</w:t>
            </w:r>
          </w:p>
        </w:tc>
        <w:tc>
          <w:tcPr>
            <w:tcW w:w="1560" w:type="dxa"/>
          </w:tcPr>
          <w:p w14:paraId="6496F60E" w14:textId="77777777" w:rsidR="008C567F" w:rsidRPr="00BC481A" w:rsidRDefault="008C567F" w:rsidP="006F104B">
            <w:pPr>
              <w:rPr>
                <w:b/>
              </w:rPr>
            </w:pPr>
          </w:p>
        </w:tc>
        <w:tc>
          <w:tcPr>
            <w:tcW w:w="5953" w:type="dxa"/>
          </w:tcPr>
          <w:p w14:paraId="0E6A5772" w14:textId="77777777" w:rsidR="008C567F" w:rsidRPr="00BC481A" w:rsidRDefault="008C567F" w:rsidP="006F104B">
            <w:r>
              <w:t>Conforme au I-3° de l’annexe 4 de l’arrêté demande)</w:t>
            </w:r>
          </w:p>
        </w:tc>
      </w:tr>
      <w:tr w:rsidR="008C567F" w:rsidRPr="00BC481A" w14:paraId="3123CCD4" w14:textId="77777777" w:rsidTr="006F104B">
        <w:trPr>
          <w:trHeight w:val="861"/>
        </w:trPr>
        <w:tc>
          <w:tcPr>
            <w:tcW w:w="2830" w:type="dxa"/>
            <w:vMerge w:val="restart"/>
          </w:tcPr>
          <w:p w14:paraId="20CE0C72" w14:textId="77777777" w:rsidR="008C567F" w:rsidRPr="00BC481A" w:rsidRDefault="008C567F" w:rsidP="006F104B">
            <w:pPr>
              <w:rPr>
                <w:b/>
              </w:rPr>
            </w:pPr>
            <w:r w:rsidRPr="00BC481A">
              <w:rPr>
                <w:b/>
              </w:rPr>
              <w:t xml:space="preserve">5. Calcul des </w:t>
            </w:r>
            <w:r>
              <w:rPr>
                <w:b/>
              </w:rPr>
              <w:t>économies d’énergie attendues et des certificats</w:t>
            </w:r>
            <w:r w:rsidRPr="00BC481A">
              <w:rPr>
                <w:b/>
              </w:rPr>
              <w:t xml:space="preserve"> demandés </w:t>
            </w:r>
          </w:p>
          <w:p w14:paraId="1BC039DF" w14:textId="77777777" w:rsidR="008C567F" w:rsidRPr="00BC481A" w:rsidRDefault="008C567F" w:rsidP="006F104B"/>
        </w:tc>
        <w:tc>
          <w:tcPr>
            <w:tcW w:w="1560" w:type="dxa"/>
          </w:tcPr>
          <w:p w14:paraId="3878EC4A" w14:textId="77777777" w:rsidR="008C567F" w:rsidRPr="00BC481A" w:rsidDel="000767F9" w:rsidRDefault="008C567F" w:rsidP="006F104B">
            <w:pPr>
              <w:rPr>
                <w:b/>
              </w:rPr>
            </w:pPr>
            <w:r>
              <w:rPr>
                <w:b/>
              </w:rPr>
              <w:t>Durée de vie retenue</w:t>
            </w:r>
          </w:p>
        </w:tc>
        <w:tc>
          <w:tcPr>
            <w:tcW w:w="5953" w:type="dxa"/>
          </w:tcPr>
          <w:p w14:paraId="120DA947" w14:textId="50847FE8" w:rsidR="008C567F" w:rsidRPr="005A5B1D" w:rsidRDefault="008C567F" w:rsidP="006F104B">
            <w:r w:rsidRPr="005A5B1D">
              <w:t>20 ans</w:t>
            </w:r>
          </w:p>
        </w:tc>
      </w:tr>
      <w:tr w:rsidR="008C567F" w:rsidRPr="00BC481A" w14:paraId="04E1B6BD" w14:textId="77777777" w:rsidTr="006F104B">
        <w:trPr>
          <w:trHeight w:val="708"/>
        </w:trPr>
        <w:tc>
          <w:tcPr>
            <w:tcW w:w="2830" w:type="dxa"/>
            <w:vMerge/>
          </w:tcPr>
          <w:p w14:paraId="4575B828" w14:textId="77777777" w:rsidR="008C567F" w:rsidRPr="00BC481A" w:rsidRDefault="008C567F" w:rsidP="006F104B"/>
        </w:tc>
        <w:tc>
          <w:tcPr>
            <w:tcW w:w="1560" w:type="dxa"/>
          </w:tcPr>
          <w:p w14:paraId="5026B9E3" w14:textId="77777777" w:rsidR="008C567F" w:rsidRPr="00BC481A" w:rsidRDefault="008C567F" w:rsidP="006F104B">
            <w:pPr>
              <w:rPr>
                <w:b/>
              </w:rPr>
            </w:pPr>
            <w:r w:rsidRPr="00BC481A">
              <w:rPr>
                <w:b/>
              </w:rPr>
              <w:t xml:space="preserve">Mode </w:t>
            </w:r>
            <w:r>
              <w:rPr>
                <w:b/>
              </w:rPr>
              <w:t xml:space="preserve">de </w:t>
            </w:r>
            <w:r w:rsidRPr="00BC481A">
              <w:rPr>
                <w:b/>
              </w:rPr>
              <w:t xml:space="preserve">calcul des </w:t>
            </w:r>
            <w:r>
              <w:rPr>
                <w:b/>
              </w:rPr>
              <w:t>économies d’énergie</w:t>
            </w:r>
          </w:p>
        </w:tc>
        <w:tc>
          <w:tcPr>
            <w:tcW w:w="5953" w:type="dxa"/>
          </w:tcPr>
          <w:p w14:paraId="78B60DC2" w14:textId="066C39E5" w:rsidR="008C567F" w:rsidRPr="005A5B1D" w:rsidRDefault="008C567F" w:rsidP="006F104B">
            <w:pPr>
              <w:rPr>
                <w:rFonts w:cstheme="minorHAnsi"/>
              </w:rPr>
            </w:pPr>
            <w:r w:rsidRPr="005A5B1D">
              <w:rPr>
                <w:rFonts w:cstheme="minorHAnsi"/>
              </w:rPr>
              <w:t xml:space="preserve">Le volume de CEE demandé est déterminé en multipliant la </w:t>
            </w:r>
            <w:r w:rsidRPr="005A5B1D">
              <w:t xml:space="preserve">quantité d’énergie valorisée sur l’année (Q récupérée) </w:t>
            </w:r>
            <w:r w:rsidRPr="005A5B1D">
              <w:rPr>
                <w:rFonts w:cstheme="minorHAnsi"/>
              </w:rPr>
              <w:t>par 1</w:t>
            </w:r>
            <w:r w:rsidR="00265BC8" w:rsidRPr="005A5B1D">
              <w:rPr>
                <w:rFonts w:cstheme="minorHAnsi"/>
              </w:rPr>
              <w:t>4</w:t>
            </w:r>
            <w:r w:rsidRPr="005A5B1D">
              <w:rPr>
                <w:rFonts w:cstheme="minorHAnsi"/>
              </w:rPr>
              <w:t>,</w:t>
            </w:r>
            <w:r w:rsidR="00265BC8" w:rsidRPr="005A5B1D">
              <w:rPr>
                <w:rFonts w:cstheme="minorHAnsi"/>
              </w:rPr>
              <w:t>134</w:t>
            </w:r>
            <w:r w:rsidRPr="005A5B1D">
              <w:rPr>
                <w:rFonts w:cstheme="minorHAnsi"/>
              </w:rPr>
              <w:t>.</w:t>
            </w:r>
          </w:p>
          <w:p w14:paraId="7B3AB293" w14:textId="77777777" w:rsidR="008C567F" w:rsidRPr="005A5B1D" w:rsidRDefault="008C567F" w:rsidP="006F104B">
            <w:r w:rsidRPr="005A5B1D">
              <w:t>La quantité d’énergie valorisée sur l’année (Q récupérée) est définie à partir d’une étude de dimensionnement produite à la demande du bénéficiaire, qui inclut :</w:t>
            </w:r>
          </w:p>
          <w:p w14:paraId="15E1AF36" w14:textId="48869037" w:rsidR="008C567F" w:rsidRPr="005A5B1D" w:rsidRDefault="008C567F" w:rsidP="006F104B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description de la source de chaleur (disponibilité sur l’année, tem</w:t>
            </w:r>
            <w:r w:rsidR="002419B0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érature, débit…), en prenant en compte la durée réelle de son fonctionnement (par exemple valeur représentative moyenne des 3 dernières années). </w:t>
            </w:r>
          </w:p>
          <w:p w14:paraId="0E0B5D32" w14:textId="77777777" w:rsidR="008C567F" w:rsidRPr="005A5B1D" w:rsidRDefault="008C567F" w:rsidP="006F104B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Les monotones des besoins couverts par le projet de récupération de chaleur permettant de justifier la demande annuelle de chaleur à considérer. Dans le cas de la valorisation de chaleur fatale pour des usages de chauffage de bâtiments, une correction avec les DJU pourra être effectuée.</w:t>
            </w:r>
          </w:p>
          <w:p w14:paraId="650311F1" w14:textId="77777777" w:rsidR="008C567F" w:rsidRPr="005A5B1D" w:rsidRDefault="008C567F" w:rsidP="006F104B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description des équipements prévus (système de captage, stockage, machine thermodynamique, transport et distribution, valorisation).</w:t>
            </w:r>
          </w:p>
          <w:p w14:paraId="411A369C" w14:textId="4F67D2C5" w:rsidR="0018799F" w:rsidRPr="005A5B1D" w:rsidRDefault="0018799F" w:rsidP="0018799F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 détail des formules de calcul de</w:t>
            </w:r>
            <w:r w:rsidRPr="005A5B1D">
              <w:t xml:space="preserve"> </w:t>
            </w:r>
            <w:r w:rsidR="00F87D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l’énergie</w:t>
            </w:r>
            <w:r w:rsidR="00F87DF6"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A5B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 récupérée avec les paramètres techniques et données du site</w:t>
            </w:r>
          </w:p>
          <w:p w14:paraId="041D0FA4" w14:textId="77777777" w:rsidR="008C567F" w:rsidRPr="005A5B1D" w:rsidRDefault="008C567F" w:rsidP="006F104B">
            <w:pPr>
              <w:rPr>
                <w:rFonts w:cstheme="minorHAnsi"/>
              </w:rPr>
            </w:pPr>
          </w:p>
          <w:p w14:paraId="69EDAFDD" w14:textId="77777777" w:rsidR="008C567F" w:rsidRPr="005A5B1D" w:rsidRDefault="008C567F" w:rsidP="006F104B">
            <w:pPr>
              <w:rPr>
                <w:rFonts w:cstheme="minorHAnsi"/>
              </w:rPr>
            </w:pPr>
            <w:r w:rsidRPr="005A5B1D">
              <w:rPr>
                <w:rFonts w:cstheme="minorHAnsi"/>
              </w:rPr>
              <w:lastRenderedPageBreak/>
              <w:t xml:space="preserve">Le dimensionnement se fait à iso production. </w:t>
            </w:r>
          </w:p>
          <w:p w14:paraId="5E808E58" w14:textId="2CD2053F" w:rsidR="008C567F" w:rsidRPr="005A5B1D" w:rsidRDefault="004D66A9" w:rsidP="006F10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quantité Q </w:t>
            </w:r>
            <w:r w:rsidRPr="005A5B1D">
              <w:t>récupérée</w:t>
            </w:r>
            <w:r>
              <w:rPr>
                <w:rFonts w:cstheme="minorHAnsi"/>
              </w:rPr>
              <w:t xml:space="preserve"> correspond à</w:t>
            </w:r>
            <w:r>
              <w:t xml:space="preserve"> la </w:t>
            </w:r>
            <w:r w:rsidRPr="005256B5">
              <w:rPr>
                <w:rFonts w:cstheme="minorHAnsi"/>
              </w:rPr>
              <w:t>quantité d’énergie</w:t>
            </w:r>
            <w:r>
              <w:rPr>
                <w:rFonts w:cstheme="minorHAnsi"/>
              </w:rPr>
              <w:t xml:space="preserve"> effectivement valorisée dans le cadre de </w:t>
            </w:r>
            <w:r w:rsidR="008C567F" w:rsidRPr="005A5B1D">
              <w:rPr>
                <w:rFonts w:cstheme="minorHAnsi"/>
              </w:rPr>
              <w:t xml:space="preserve">à l’opération. </w:t>
            </w:r>
          </w:p>
        </w:tc>
      </w:tr>
      <w:tr w:rsidR="008C567F" w:rsidRPr="00BC481A" w14:paraId="19757E9C" w14:textId="77777777" w:rsidTr="006F104B">
        <w:trPr>
          <w:trHeight w:val="1134"/>
        </w:trPr>
        <w:tc>
          <w:tcPr>
            <w:tcW w:w="2830" w:type="dxa"/>
          </w:tcPr>
          <w:p w14:paraId="622C324C" w14:textId="77777777" w:rsidR="008C567F" w:rsidRPr="00BC481A" w:rsidRDefault="008C567F" w:rsidP="006F104B">
            <w:r w:rsidRPr="00BC481A">
              <w:rPr>
                <w:b/>
              </w:rPr>
              <w:lastRenderedPageBreak/>
              <w:t>6. Calcul du temps de retour brut de l’opération</w:t>
            </w:r>
          </w:p>
        </w:tc>
        <w:tc>
          <w:tcPr>
            <w:tcW w:w="1560" w:type="dxa"/>
          </w:tcPr>
          <w:p w14:paraId="54926BF1" w14:textId="77777777" w:rsidR="008C567F" w:rsidRPr="00BC481A" w:rsidRDefault="008C567F" w:rsidP="006F104B"/>
        </w:tc>
        <w:tc>
          <w:tcPr>
            <w:tcW w:w="5953" w:type="dxa"/>
          </w:tcPr>
          <w:p w14:paraId="1043F0B1" w14:textId="77777777" w:rsidR="008C567F" w:rsidRPr="00BC481A" w:rsidRDefault="008C567F" w:rsidP="00AB7B36">
            <w:pPr>
              <w:jc w:val="both"/>
            </w:pPr>
            <w:r>
              <w:t xml:space="preserve">Conforme au </w:t>
            </w:r>
            <w:r w:rsidRPr="008C2D6A">
              <w:t>R221-</w:t>
            </w:r>
            <w:r>
              <w:t>17</w:t>
            </w:r>
            <w:r w:rsidRPr="008C2D6A">
              <w:t xml:space="preserve"> </w:t>
            </w:r>
            <w:r>
              <w:t xml:space="preserve">et IV du D221-20 </w:t>
            </w:r>
            <w:r w:rsidRPr="008C2D6A">
              <w:t>du code de l’énergie</w:t>
            </w:r>
            <w:r>
              <w:t xml:space="preserve"> et au I-6° de l’annexe 4 de l’arrêté demande. L</w:t>
            </w:r>
            <w:r w:rsidRPr="00FA3A01">
              <w:t>es conditions</w:t>
            </w:r>
            <w:r>
              <w:t xml:space="preserve"> de </w:t>
            </w:r>
            <w:r w:rsidRPr="00FA3A01">
              <w:t>valorisation des quotas d'émission de gaz à effet de serre</w:t>
            </w:r>
            <w:r>
              <w:t xml:space="preserve"> sont</w:t>
            </w:r>
            <w:r w:rsidRPr="00FA3A01">
              <w:t xml:space="preserve"> fixées par arrêté</w:t>
            </w:r>
            <w:r>
              <w:t>.</w:t>
            </w:r>
          </w:p>
        </w:tc>
      </w:tr>
      <w:tr w:rsidR="008C567F" w:rsidRPr="00BC481A" w14:paraId="73BE2F14" w14:textId="77777777" w:rsidTr="006F104B">
        <w:trPr>
          <w:trHeight w:val="1134"/>
        </w:trPr>
        <w:tc>
          <w:tcPr>
            <w:tcW w:w="2830" w:type="dxa"/>
            <w:vMerge w:val="restart"/>
          </w:tcPr>
          <w:p w14:paraId="4B86E503" w14:textId="77777777" w:rsidR="008C567F" w:rsidRPr="00BC481A" w:rsidRDefault="008C567F" w:rsidP="006F104B">
            <w:r w:rsidRPr="00BC481A">
              <w:rPr>
                <w:b/>
              </w:rPr>
              <w:t>7. Mesurage</w:t>
            </w:r>
          </w:p>
        </w:tc>
        <w:tc>
          <w:tcPr>
            <w:tcW w:w="1560" w:type="dxa"/>
          </w:tcPr>
          <w:p w14:paraId="110C82BA" w14:textId="77777777" w:rsidR="008C567F" w:rsidRPr="00BC481A" w:rsidRDefault="008C567F" w:rsidP="006F104B">
            <w:pPr>
              <w:rPr>
                <w:b/>
              </w:rPr>
            </w:pPr>
            <w:r w:rsidRPr="00BC481A">
              <w:rPr>
                <w:b/>
              </w:rPr>
              <w:t>Nature du mesurage</w:t>
            </w:r>
          </w:p>
        </w:tc>
        <w:tc>
          <w:tcPr>
            <w:tcW w:w="5953" w:type="dxa"/>
          </w:tcPr>
          <w:p w14:paraId="27FFDCDC" w14:textId="77777777" w:rsidR="008C567F" w:rsidRDefault="008C567F" w:rsidP="00AB7B36">
            <w:pPr>
              <w:jc w:val="both"/>
            </w:pPr>
            <w:r>
              <w:rPr>
                <w:rFonts w:cstheme="minorHAnsi"/>
              </w:rPr>
              <w:t xml:space="preserve">La </w:t>
            </w:r>
            <w:r w:rsidRPr="00135D56">
              <w:rPr>
                <w:rFonts w:cstheme="minorHAnsi"/>
              </w:rPr>
              <w:t>quantité d’énergie valorisée sur l’année</w:t>
            </w:r>
            <w:r>
              <w:rPr>
                <w:rFonts w:cstheme="minorHAnsi"/>
              </w:rPr>
              <w:t xml:space="preserve"> (</w:t>
            </w:r>
            <w:r>
              <w:t>Q récupérée</w:t>
            </w:r>
            <w:r w:rsidRPr="00135D56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est mesurée </w:t>
            </w:r>
            <w:r w:rsidRPr="00135D56">
              <w:rPr>
                <w:rFonts w:cstheme="minorHAnsi"/>
              </w:rPr>
              <w:t>au point de livraison de chaleur</w:t>
            </w:r>
            <w:r>
              <w:rPr>
                <w:rFonts w:cstheme="minorHAnsi"/>
              </w:rPr>
              <w:t xml:space="preserve"> sur le site de sa consommation</w:t>
            </w:r>
            <w:r w:rsidRPr="00135D56">
              <w:rPr>
                <w:rFonts w:cstheme="minorHAnsi"/>
              </w:rPr>
              <w:t>.</w:t>
            </w:r>
            <w:r>
              <w:t xml:space="preserve"> </w:t>
            </w:r>
          </w:p>
          <w:p w14:paraId="1DC89BBF" w14:textId="77777777" w:rsidR="008C567F" w:rsidRDefault="008C567F" w:rsidP="00AB7B36">
            <w:pPr>
              <w:jc w:val="both"/>
              <w:rPr>
                <w:rFonts w:cstheme="minorHAnsi"/>
              </w:rPr>
            </w:pPr>
            <w:r>
              <w:t xml:space="preserve">Une description de </w:t>
            </w:r>
            <w:r w:rsidRPr="005C40DB">
              <w:rPr>
                <w:rFonts w:cstheme="minorHAnsi"/>
              </w:rPr>
              <w:t>l'in</w:t>
            </w:r>
            <w:r>
              <w:rPr>
                <w:rFonts w:cstheme="minorHAnsi"/>
              </w:rPr>
              <w:t>strumentation mise en place et des paramètres contrôlés sera incluse dans la demande.</w:t>
            </w:r>
          </w:p>
          <w:p w14:paraId="340BAE3A" w14:textId="77777777" w:rsidR="008C567F" w:rsidRDefault="008C567F" w:rsidP="00AB7B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 guide ADEME ainsi que des fiches sur le comptage de l’énergie thermique est mis à disposition au lien suivant : </w:t>
            </w:r>
            <w:hyperlink r:id="rId9" w:history="1">
              <w:r w:rsidRPr="00135D56">
                <w:t>https://www.ademe.fr/suivi-a-distance-production-denergie-thermique-installations-biomasse-energie</w:t>
              </w:r>
            </w:hyperlink>
          </w:p>
          <w:p w14:paraId="3F27B79E" w14:textId="77777777" w:rsidR="008C567F" w:rsidRPr="00AB7B36" w:rsidRDefault="008C567F" w:rsidP="00AB7B36">
            <w:pPr>
              <w:jc w:val="both"/>
              <w:rPr>
                <w:rFonts w:cstheme="minorHAnsi"/>
              </w:rPr>
            </w:pPr>
            <w:r w:rsidRPr="00AB7B36">
              <w:rPr>
                <w:rFonts w:cstheme="minorHAnsi"/>
              </w:rPr>
              <w:t>Créées pour le comptage de l’énergie en sortie de chaufferie biomasse, ces fiches techniques s’appliquent de façon générique à toute source de production thermique, dont la chaleur de récupération.</w:t>
            </w:r>
          </w:p>
          <w:p w14:paraId="71BC0C5A" w14:textId="77777777" w:rsidR="008C567F" w:rsidRPr="0046579A" w:rsidRDefault="008C567F" w:rsidP="00AB7B36">
            <w:pPr>
              <w:jc w:val="both"/>
              <w:rPr>
                <w:rFonts w:cstheme="minorHAnsi"/>
              </w:rPr>
            </w:pPr>
            <w:r w:rsidRPr="0046579A">
              <w:rPr>
                <w:rFonts w:cstheme="minorHAnsi"/>
              </w:rPr>
              <w:t xml:space="preserve">La période de calage, n’étant pas considérée comme représentative, sera </w:t>
            </w:r>
            <w:r>
              <w:rPr>
                <w:rFonts w:cstheme="minorHAnsi"/>
              </w:rPr>
              <w:t>exclue de</w:t>
            </w:r>
            <w:r w:rsidRPr="0046579A">
              <w:rPr>
                <w:rFonts w:cstheme="minorHAnsi"/>
              </w:rPr>
              <w:t xml:space="preserve"> la période de mesurage. </w:t>
            </w:r>
          </w:p>
          <w:p w14:paraId="5632BE5F" w14:textId="77777777" w:rsidR="008C567F" w:rsidRPr="00135D56" w:rsidRDefault="008C567F" w:rsidP="006F104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C567F" w:rsidRPr="00BC481A" w14:paraId="7437A302" w14:textId="77777777" w:rsidTr="0018799F">
        <w:trPr>
          <w:trHeight w:val="1849"/>
        </w:trPr>
        <w:tc>
          <w:tcPr>
            <w:tcW w:w="2830" w:type="dxa"/>
            <w:vMerge/>
          </w:tcPr>
          <w:p w14:paraId="62211A09" w14:textId="77777777" w:rsidR="008C567F" w:rsidRPr="00BC481A" w:rsidRDefault="008C567F" w:rsidP="006F104B"/>
        </w:tc>
        <w:tc>
          <w:tcPr>
            <w:tcW w:w="1560" w:type="dxa"/>
          </w:tcPr>
          <w:p w14:paraId="2AF0AA35" w14:textId="77777777" w:rsidR="008C567F" w:rsidRPr="00BC481A" w:rsidRDefault="008C567F" w:rsidP="006F104B">
            <w:r w:rsidRPr="00BC481A">
              <w:rPr>
                <w:b/>
              </w:rPr>
              <w:t>Durée de mesurage</w:t>
            </w:r>
          </w:p>
        </w:tc>
        <w:tc>
          <w:tcPr>
            <w:tcW w:w="5953" w:type="dxa"/>
          </w:tcPr>
          <w:p w14:paraId="3D43FC6C" w14:textId="6B2B0FE5" w:rsidR="008C567F" w:rsidRPr="0046579A" w:rsidRDefault="008C567F" w:rsidP="006F104B">
            <w:pPr>
              <w:rPr>
                <w:rFonts w:cstheme="minorHAnsi"/>
              </w:rPr>
            </w:pPr>
            <w:r w:rsidRPr="0046579A">
              <w:rPr>
                <w:rFonts w:cstheme="minorHAnsi"/>
              </w:rPr>
              <w:t xml:space="preserve">La durée minimale de mesurage est fixée à 1 an. Lorsque qu’il est possible de justifier que le </w:t>
            </w:r>
            <w:proofErr w:type="spellStart"/>
            <w:r w:rsidRPr="0046579A">
              <w:rPr>
                <w:rFonts w:cstheme="minorHAnsi"/>
              </w:rPr>
              <w:t>process</w:t>
            </w:r>
            <w:proofErr w:type="spellEnd"/>
            <w:r w:rsidRPr="0046579A">
              <w:rPr>
                <w:rFonts w:cstheme="minorHAnsi"/>
              </w:rPr>
              <w:t xml:space="preserve"> consommateur de la chaleur récupérée est stable sur un an, une durée de mesurage plus courte </w:t>
            </w:r>
            <w:r w:rsidRPr="005C40DB">
              <w:rPr>
                <w:rFonts w:cstheme="minorHAnsi"/>
              </w:rPr>
              <w:t xml:space="preserve">et représentative des conditions de fonctionnement des installations </w:t>
            </w:r>
            <w:r w:rsidRPr="0046579A">
              <w:rPr>
                <w:rFonts w:cstheme="minorHAnsi"/>
              </w:rPr>
              <w:t xml:space="preserve">peut être retenue, sans </w:t>
            </w:r>
            <w:r>
              <w:rPr>
                <w:rFonts w:cstheme="minorHAnsi"/>
              </w:rPr>
              <w:t xml:space="preserve">toutefois </w:t>
            </w:r>
            <w:r w:rsidRPr="0046579A">
              <w:rPr>
                <w:rFonts w:cstheme="minorHAnsi"/>
              </w:rPr>
              <w:t xml:space="preserve">être inférieure à </w:t>
            </w:r>
            <w:r>
              <w:rPr>
                <w:rFonts w:cstheme="minorHAnsi"/>
              </w:rPr>
              <w:t>2</w:t>
            </w:r>
            <w:r w:rsidRPr="0046579A">
              <w:rPr>
                <w:rFonts w:cstheme="minorHAnsi"/>
              </w:rPr>
              <w:t xml:space="preserve"> mois. </w:t>
            </w:r>
            <w:r w:rsidRPr="005C40DB">
              <w:rPr>
                <w:rFonts w:cstheme="minorHAnsi"/>
              </w:rPr>
              <w:t xml:space="preserve"> La durée choisie est également justifiée.</w:t>
            </w:r>
          </w:p>
        </w:tc>
      </w:tr>
      <w:tr w:rsidR="008C567F" w14:paraId="236C22D8" w14:textId="77777777" w:rsidTr="006F104B">
        <w:trPr>
          <w:trHeight w:val="1134"/>
        </w:trPr>
        <w:tc>
          <w:tcPr>
            <w:tcW w:w="2830" w:type="dxa"/>
          </w:tcPr>
          <w:p w14:paraId="15757386" w14:textId="77777777" w:rsidR="008C567F" w:rsidRPr="00BC481A" w:rsidRDefault="008C567F" w:rsidP="006F104B">
            <w:r w:rsidRPr="00BC481A">
              <w:rPr>
                <w:b/>
              </w:rPr>
              <w:t xml:space="preserve">8. </w:t>
            </w:r>
            <w:r>
              <w:rPr>
                <w:b/>
              </w:rPr>
              <w:t>Autres d</w:t>
            </w:r>
            <w:r w:rsidRPr="00BC481A">
              <w:rPr>
                <w:b/>
              </w:rPr>
              <w:t>ispositions éventuelles</w:t>
            </w:r>
          </w:p>
        </w:tc>
        <w:tc>
          <w:tcPr>
            <w:tcW w:w="1560" w:type="dxa"/>
          </w:tcPr>
          <w:p w14:paraId="55DD8F74" w14:textId="77777777" w:rsidR="008C567F" w:rsidRPr="00BC481A" w:rsidRDefault="008C567F" w:rsidP="006F104B">
            <w:pPr>
              <w:rPr>
                <w:b/>
              </w:rPr>
            </w:pPr>
          </w:p>
        </w:tc>
        <w:tc>
          <w:tcPr>
            <w:tcW w:w="5953" w:type="dxa"/>
          </w:tcPr>
          <w:p w14:paraId="2FD542B0" w14:textId="77777777" w:rsidR="008C567F" w:rsidRDefault="008C567F" w:rsidP="006F104B">
            <w:r>
              <w:t>Aucune.</w:t>
            </w:r>
          </w:p>
        </w:tc>
      </w:tr>
    </w:tbl>
    <w:p w14:paraId="06818832" w14:textId="77777777" w:rsidR="008C567F" w:rsidRDefault="008C567F" w:rsidP="008C567F"/>
    <w:p w14:paraId="371A3859" w14:textId="77777777" w:rsidR="001E43B5" w:rsidRDefault="001E43B5" w:rsidP="00EE2BD2"/>
    <w:sectPr w:rsidR="001E43B5" w:rsidSect="00BA10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86D3" w14:textId="77777777" w:rsidR="00586378" w:rsidRDefault="00586378">
      <w:pPr>
        <w:spacing w:after="0" w:line="240" w:lineRule="auto"/>
      </w:pPr>
      <w:r>
        <w:separator/>
      </w:r>
    </w:p>
  </w:endnote>
  <w:endnote w:type="continuationSeparator" w:id="0">
    <w:p w14:paraId="0006F9BF" w14:textId="77777777" w:rsidR="00586378" w:rsidRDefault="0058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81264"/>
      <w:docPartObj>
        <w:docPartGallery w:val="Page Numbers (Bottom of Page)"/>
        <w:docPartUnique/>
      </w:docPartObj>
    </w:sdtPr>
    <w:sdtEndPr/>
    <w:sdtContent>
      <w:p w14:paraId="0DB99A51" w14:textId="6E104E63" w:rsidR="00525BCD" w:rsidRDefault="004D072E">
        <w:pPr>
          <w:pStyle w:val="Pieddepage"/>
          <w:jc w:val="right"/>
        </w:pPr>
        <w:r>
          <w:fldChar w:fldCharType="begin"/>
        </w:r>
        <w:r w:rsidR="00CB0FC2">
          <w:instrText>PAGE   \* MERGEFORMAT</w:instrText>
        </w:r>
        <w:r>
          <w:fldChar w:fldCharType="separate"/>
        </w:r>
        <w:r w:rsidR="006D3F41">
          <w:rPr>
            <w:noProof/>
          </w:rPr>
          <w:t>4</w:t>
        </w:r>
        <w:r>
          <w:fldChar w:fldCharType="end"/>
        </w:r>
      </w:p>
    </w:sdtContent>
  </w:sdt>
  <w:p w14:paraId="2461C17C" w14:textId="77777777" w:rsidR="00525BCD" w:rsidRDefault="006D3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067D" w14:textId="77777777" w:rsidR="00586378" w:rsidRDefault="00586378">
      <w:pPr>
        <w:spacing w:after="0" w:line="240" w:lineRule="auto"/>
      </w:pPr>
      <w:r>
        <w:separator/>
      </w:r>
    </w:p>
  </w:footnote>
  <w:footnote w:type="continuationSeparator" w:id="0">
    <w:p w14:paraId="76D83CA6" w14:textId="77777777" w:rsidR="00586378" w:rsidRDefault="0058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1E6"/>
    <w:multiLevelType w:val="hybridMultilevel"/>
    <w:tmpl w:val="452C057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0049B"/>
    <w:multiLevelType w:val="hybridMultilevel"/>
    <w:tmpl w:val="4482A006"/>
    <w:lvl w:ilvl="0" w:tplc="A86E083C">
      <w:start w:val="14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9"/>
    <w:rsid w:val="0000710E"/>
    <w:rsid w:val="0004122E"/>
    <w:rsid w:val="000767F9"/>
    <w:rsid w:val="000D680A"/>
    <w:rsid w:val="00111DF4"/>
    <w:rsid w:val="00116E7E"/>
    <w:rsid w:val="00135D56"/>
    <w:rsid w:val="0018799F"/>
    <w:rsid w:val="001E43B5"/>
    <w:rsid w:val="001F2221"/>
    <w:rsid w:val="001F39A9"/>
    <w:rsid w:val="001F5E3E"/>
    <w:rsid w:val="002419B0"/>
    <w:rsid w:val="00241CC4"/>
    <w:rsid w:val="00265BC8"/>
    <w:rsid w:val="002A3C86"/>
    <w:rsid w:val="002E137A"/>
    <w:rsid w:val="002E51FB"/>
    <w:rsid w:val="00317DC8"/>
    <w:rsid w:val="003F16E3"/>
    <w:rsid w:val="0046579A"/>
    <w:rsid w:val="004D072E"/>
    <w:rsid w:val="004D66A9"/>
    <w:rsid w:val="004F6EEC"/>
    <w:rsid w:val="00527440"/>
    <w:rsid w:val="00582137"/>
    <w:rsid w:val="00586378"/>
    <w:rsid w:val="00595153"/>
    <w:rsid w:val="005A5B1D"/>
    <w:rsid w:val="005B0817"/>
    <w:rsid w:val="005C40DB"/>
    <w:rsid w:val="005C44BE"/>
    <w:rsid w:val="00615EA4"/>
    <w:rsid w:val="00617B90"/>
    <w:rsid w:val="00661A14"/>
    <w:rsid w:val="0069587B"/>
    <w:rsid w:val="006D3F41"/>
    <w:rsid w:val="007230E5"/>
    <w:rsid w:val="008332F0"/>
    <w:rsid w:val="008C2D6A"/>
    <w:rsid w:val="008C567F"/>
    <w:rsid w:val="008F43CF"/>
    <w:rsid w:val="00911738"/>
    <w:rsid w:val="0097326C"/>
    <w:rsid w:val="0098024F"/>
    <w:rsid w:val="00A37D23"/>
    <w:rsid w:val="00A737FB"/>
    <w:rsid w:val="00A8707C"/>
    <w:rsid w:val="00AB7B36"/>
    <w:rsid w:val="00AF6B59"/>
    <w:rsid w:val="00B81A09"/>
    <w:rsid w:val="00BA1031"/>
    <w:rsid w:val="00BC481A"/>
    <w:rsid w:val="00C358C9"/>
    <w:rsid w:val="00C426B3"/>
    <w:rsid w:val="00C8509B"/>
    <w:rsid w:val="00CB0FC2"/>
    <w:rsid w:val="00CB1E54"/>
    <w:rsid w:val="00CC1287"/>
    <w:rsid w:val="00CD2617"/>
    <w:rsid w:val="00D167CC"/>
    <w:rsid w:val="00DC60D5"/>
    <w:rsid w:val="00E41FD4"/>
    <w:rsid w:val="00E46FFD"/>
    <w:rsid w:val="00E83E73"/>
    <w:rsid w:val="00EA578F"/>
    <w:rsid w:val="00EE2BD2"/>
    <w:rsid w:val="00EF796B"/>
    <w:rsid w:val="00F31939"/>
    <w:rsid w:val="00F87DF6"/>
    <w:rsid w:val="00F93AA2"/>
    <w:rsid w:val="00FA3A01"/>
    <w:rsid w:val="00FF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CEC"/>
  <w15:docId w15:val="{7AAA2E2D-E280-48A6-89DD-80B7D43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C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3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8C9"/>
  </w:style>
  <w:style w:type="table" w:styleId="Grilledutableau">
    <w:name w:val="Table Grid"/>
    <w:basedOn w:val="TableauNormal"/>
    <w:uiPriority w:val="39"/>
    <w:rsid w:val="00C3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F6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E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E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E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1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46579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5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suivi-a-distance-production-denergie-thermique-installations-biomasse-ener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eme.fr/suivi-a-distance-production-denergie-thermique-installations-biomasse-ener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AC0C-52E7-41CD-A1C0-541E8A9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 Marina</dc:creator>
  <cp:keywords/>
  <dc:description/>
  <cp:lastModifiedBy>DAUBLANC Jacques</cp:lastModifiedBy>
  <cp:revision>4</cp:revision>
  <dcterms:created xsi:type="dcterms:W3CDTF">2020-01-27T09:12:00Z</dcterms:created>
  <dcterms:modified xsi:type="dcterms:W3CDTF">2020-01-28T14:43:00Z</dcterms:modified>
</cp:coreProperties>
</file>